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2C03" w14:textId="4A5FFFA0" w:rsidR="00732AE5" w:rsidRPr="00E75E6E" w:rsidRDefault="00E75E6E">
      <w:pPr>
        <w:rPr>
          <w:b/>
          <w:sz w:val="24"/>
          <w:szCs w:val="24"/>
        </w:rPr>
      </w:pPr>
      <w:r w:rsidRPr="00E75E6E">
        <w:rPr>
          <w:b/>
          <w:sz w:val="24"/>
          <w:szCs w:val="24"/>
        </w:rPr>
        <w:t xml:space="preserve">                     </w:t>
      </w:r>
      <w:r w:rsidR="009947D4" w:rsidRPr="00E75E6E">
        <w:rPr>
          <w:b/>
          <w:sz w:val="24"/>
          <w:szCs w:val="24"/>
        </w:rPr>
        <w:t>Checklist for OSHC &amp; Vacation Care Enrolments</w:t>
      </w:r>
    </w:p>
    <w:p w14:paraId="331D6F1C" w14:textId="63C3B988" w:rsidR="00E75E6E" w:rsidRDefault="00500B0D" w:rsidP="00F75AF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>E</w:t>
      </w:r>
      <w:r w:rsidR="00B47722">
        <w:rPr>
          <w:sz w:val="24"/>
          <w:szCs w:val="24"/>
        </w:rPr>
        <w:t>nrolment form completed</w:t>
      </w:r>
      <w:r w:rsidR="00E75E6E">
        <w:rPr>
          <w:sz w:val="24"/>
          <w:szCs w:val="24"/>
        </w:rPr>
        <w:t xml:space="preserve"> on My Family Lounge </w:t>
      </w:r>
      <w:r w:rsidR="00024FA4">
        <w:rPr>
          <w:sz w:val="24"/>
          <w:szCs w:val="24"/>
        </w:rPr>
        <w:t>using a web browser</w:t>
      </w:r>
    </w:p>
    <w:p w14:paraId="44E61C1D" w14:textId="77777777" w:rsidR="00024FA4" w:rsidRDefault="00024FA4" w:rsidP="00024FA4">
      <w:pPr>
        <w:pStyle w:val="ListParagraph"/>
        <w:ind w:left="630"/>
        <w:rPr>
          <w:sz w:val="24"/>
          <w:szCs w:val="24"/>
        </w:rPr>
      </w:pPr>
    </w:p>
    <w:p w14:paraId="074412DF" w14:textId="0B3C5ABE" w:rsidR="00EF2301" w:rsidRDefault="00E75E6E" w:rsidP="00F75AFA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Access Mount Evelyn Primary School and Woori Yallock Primary School web sites </w:t>
      </w:r>
    </w:p>
    <w:p w14:paraId="5994B171" w14:textId="77777777" w:rsidR="005C50B0" w:rsidRPr="00F75AFA" w:rsidRDefault="005C50B0" w:rsidP="005C50B0">
      <w:pPr>
        <w:pStyle w:val="ListParagraph"/>
        <w:ind w:left="630"/>
        <w:rPr>
          <w:sz w:val="24"/>
          <w:szCs w:val="24"/>
        </w:rPr>
      </w:pPr>
    </w:p>
    <w:p w14:paraId="386815A1" w14:textId="077B9B58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Immunization records </w:t>
      </w:r>
      <w:r w:rsidR="00E75E6E">
        <w:rPr>
          <w:sz w:val="24"/>
          <w:szCs w:val="24"/>
        </w:rPr>
        <w:t>uploaded on My Family Lounge</w:t>
      </w:r>
    </w:p>
    <w:p w14:paraId="0C128DEB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3EDB2E56" w14:textId="4DE18367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Any diagnosed medical condition action plan </w:t>
      </w:r>
      <w:r w:rsidR="00E75E6E">
        <w:rPr>
          <w:sz w:val="24"/>
          <w:szCs w:val="24"/>
        </w:rPr>
        <w:t>uploaded to My Family Lounge with</w:t>
      </w:r>
      <w:r>
        <w:rPr>
          <w:sz w:val="24"/>
          <w:szCs w:val="24"/>
        </w:rPr>
        <w:t xml:space="preserve"> doctor</w:t>
      </w:r>
      <w:r w:rsidRPr="009779F8">
        <w:rPr>
          <w:sz w:val="24"/>
          <w:szCs w:val="24"/>
        </w:rPr>
        <w:t xml:space="preserve"> signature provided</w:t>
      </w:r>
    </w:p>
    <w:p w14:paraId="798D7B65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43C3CFF2" w14:textId="56BC6508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 Medication in original packaging supplied to service</w:t>
      </w:r>
      <w:r w:rsidR="00E75E6E">
        <w:rPr>
          <w:sz w:val="24"/>
          <w:szCs w:val="24"/>
        </w:rPr>
        <w:t xml:space="preserve"> if required</w:t>
      </w:r>
    </w:p>
    <w:p w14:paraId="4A0D534D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7C418962" w14:textId="587C0DD4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Any court order currently in place </w:t>
      </w:r>
      <w:r w:rsidR="00E75E6E">
        <w:rPr>
          <w:sz w:val="24"/>
          <w:szCs w:val="24"/>
        </w:rPr>
        <w:t>uploaded to My Family Lounge</w:t>
      </w:r>
    </w:p>
    <w:p w14:paraId="794081B0" w14:textId="77777777" w:rsidR="00500B0D" w:rsidRPr="009779F8" w:rsidRDefault="00500B0D" w:rsidP="00500B0D">
      <w:pPr>
        <w:pStyle w:val="ListParagraph"/>
        <w:rPr>
          <w:sz w:val="24"/>
          <w:szCs w:val="24"/>
        </w:rPr>
      </w:pPr>
    </w:p>
    <w:p w14:paraId="3ABC3E57" w14:textId="7F22C741" w:rsidR="00500B0D" w:rsidRPr="009779F8" w:rsidRDefault="00500B0D" w:rsidP="00500B0D">
      <w:pPr>
        <w:pStyle w:val="ListParagraph"/>
        <w:numPr>
          <w:ilvl w:val="0"/>
          <w:numId w:val="1"/>
        </w:numPr>
        <w:ind w:left="630"/>
        <w:rPr>
          <w:sz w:val="24"/>
          <w:szCs w:val="24"/>
        </w:rPr>
      </w:pPr>
      <w:r w:rsidRPr="009779F8">
        <w:rPr>
          <w:sz w:val="24"/>
          <w:szCs w:val="24"/>
        </w:rPr>
        <w:t xml:space="preserve">Have you updated your My Gov account and completed your assessment for eligibility for CCS </w:t>
      </w:r>
      <w:r w:rsidR="009B4EA2" w:rsidRPr="009779F8">
        <w:rPr>
          <w:sz w:val="24"/>
          <w:szCs w:val="24"/>
        </w:rPr>
        <w:t>subsidy?</w:t>
      </w:r>
      <w:r w:rsidRPr="009779F8">
        <w:rPr>
          <w:sz w:val="24"/>
          <w:szCs w:val="24"/>
        </w:rPr>
        <w:t xml:space="preserve">  Please remember to go back into your MyGov account to confirm placement. </w:t>
      </w:r>
      <w:r w:rsidR="00E75E6E">
        <w:rPr>
          <w:sz w:val="24"/>
          <w:szCs w:val="24"/>
        </w:rPr>
        <w:t xml:space="preserve">Once confirmed email childcare service to let admin know you have confirmed.  Admin will then apply your families CCS subsidy. </w:t>
      </w:r>
    </w:p>
    <w:p w14:paraId="62B05DC1" w14:textId="77777777" w:rsidR="00D439B6" w:rsidRPr="00885AE7" w:rsidRDefault="00D439B6" w:rsidP="00D4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00B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We'll work out how much CCS you’re entitled to </w:t>
      </w:r>
      <w:r w:rsidRPr="00885A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using </w:t>
      </w:r>
      <w:hyperlink r:id="rId7" w:history="1">
        <w:r w:rsidRPr="00885AE7">
          <w:rPr>
            <w:rFonts w:ascii="Times New Roman" w:eastAsia="Times New Roman" w:hAnsi="Times New Roman" w:cs="Times New Roman"/>
            <w:sz w:val="24"/>
            <w:szCs w:val="24"/>
            <w:u w:val="single"/>
            <w:lang w:val="en"/>
          </w:rPr>
          <w:t>your family income estimate</w:t>
        </w:r>
      </w:hyperlink>
      <w:r w:rsidRPr="00885AE7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14DD6F6" w14:textId="77777777" w:rsidR="00E75E6E" w:rsidRPr="00E75E6E" w:rsidRDefault="00E75E6E" w:rsidP="00E75E6E">
      <w:pPr>
        <w:rPr>
          <w:sz w:val="24"/>
          <w:szCs w:val="24"/>
        </w:rPr>
      </w:pPr>
      <w:r w:rsidRPr="00E75E6E">
        <w:rPr>
          <w:sz w:val="24"/>
          <w:szCs w:val="24"/>
        </w:rPr>
        <w:t>QR Code all documentation for OSHC is available clicking on code.</w:t>
      </w:r>
    </w:p>
    <w:p w14:paraId="523C9640" w14:textId="77777777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Law Act</w:t>
      </w:r>
    </w:p>
    <w:p w14:paraId="795CEAE4" w14:textId="77777777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Policies</w:t>
      </w:r>
    </w:p>
    <w:p w14:paraId="7CAC1E44" w14:textId="791C665F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Regulations</w:t>
      </w:r>
    </w:p>
    <w:p w14:paraId="72121734" w14:textId="4F9CCE36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Risk Assessments</w:t>
      </w:r>
    </w:p>
    <w:p w14:paraId="3B111383" w14:textId="439403D1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Vacation Care Booking Form</w:t>
      </w:r>
    </w:p>
    <w:p w14:paraId="1926588B" w14:textId="0319C308" w:rsidR="00E75E6E" w:rsidRPr="00E75E6E" w:rsidRDefault="00E75E6E" w:rsidP="00E75E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5E6E">
        <w:rPr>
          <w:sz w:val="24"/>
          <w:szCs w:val="24"/>
        </w:rPr>
        <w:t>Curriculum Day Booking Forms</w:t>
      </w:r>
    </w:p>
    <w:p w14:paraId="6F1F78B4" w14:textId="16B780B8" w:rsidR="00E75E6E" w:rsidRDefault="00E75E6E" w:rsidP="00E75E6E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6671AD" wp14:editId="20B982EC">
            <wp:simplePos x="0" y="0"/>
            <wp:positionH relativeFrom="margin">
              <wp:posOffset>3347388</wp:posOffset>
            </wp:positionH>
            <wp:positionV relativeFrom="paragraph">
              <wp:posOffset>3893</wp:posOffset>
            </wp:positionV>
            <wp:extent cx="2759820" cy="2748722"/>
            <wp:effectExtent l="0" t="0" r="2540" b="0"/>
            <wp:wrapNone/>
            <wp:docPr id="146853180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31808" name="Picture 1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20" cy="274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107C2BF" w14:textId="252BA722" w:rsidR="002D250D" w:rsidRDefault="002D250D" w:rsidP="00D4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C70A9B" w14:textId="77777777" w:rsidR="003A0478" w:rsidRDefault="003A0478" w:rsidP="003A0478">
      <w:pPr>
        <w:spacing w:line="315" w:lineRule="atLeast"/>
        <w:rPr>
          <w:rFonts w:ascii="Arial" w:eastAsia="Times New Roman" w:hAnsi="Arial" w:cs="Arial"/>
          <w:color w:val="5F6369"/>
          <w:sz w:val="21"/>
          <w:szCs w:val="21"/>
        </w:rPr>
      </w:pPr>
      <w:r>
        <w:rPr>
          <w:rFonts w:ascii="Arial" w:eastAsia="Times New Roman" w:hAnsi="Arial" w:cs="Arial"/>
          <w:color w:val="5F6369"/>
          <w:sz w:val="21"/>
          <w:szCs w:val="21"/>
        </w:rPr>
        <w:t xml:space="preserve">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3221C7" w14:paraId="7D57CFB0" w14:textId="77777777" w:rsidTr="006E45E3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068CC77" w14:textId="77777777" w:rsidR="00E75E6E" w:rsidRDefault="00E75E6E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b/>
                <w:bCs/>
                <w:sz w:val="33"/>
                <w:szCs w:val="33"/>
              </w:rPr>
            </w:pPr>
          </w:p>
          <w:p w14:paraId="6233E6D9" w14:textId="77777777" w:rsidR="00E75E6E" w:rsidRDefault="00E75E6E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b/>
                <w:bCs/>
                <w:sz w:val="33"/>
                <w:szCs w:val="33"/>
              </w:rPr>
            </w:pPr>
          </w:p>
          <w:p w14:paraId="74D4D8BC" w14:textId="66992711" w:rsidR="003221C7" w:rsidRPr="00E75E6E" w:rsidRDefault="003221C7" w:rsidP="006E45E3">
            <w:pPr>
              <w:pStyle w:val="Heading2"/>
              <w:spacing w:before="0" w:after="0" w:line="480" w:lineRule="atLeast"/>
              <w:rPr>
                <w:rFonts w:ascii="Roboto" w:eastAsia="Times New Roman" w:hAnsi="Roboto" w:cs="Arial"/>
                <w:color w:val="auto"/>
                <w:sz w:val="24"/>
                <w:szCs w:val="24"/>
              </w:rPr>
            </w:pPr>
          </w:p>
          <w:p w14:paraId="248B9764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Style w:val="Strong"/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The Child Care Subsidy (CCS) hourly rate caps and family income thresholds will go up from 8 July 2024. </w:t>
            </w:r>
          </w:p>
          <w:p w14:paraId="1A3B8ACE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The hourly rate caps and income thresholds are adjusted annually based on the Consumer Price Index (CPI).</w:t>
            </w:r>
          </w:p>
          <w:p w14:paraId="7948D281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The maximum hourly rate we </w:t>
            </w:r>
            <w:proofErr w:type="spellStart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subsidise</w:t>
            </w:r>
            <w:proofErr w:type="spellEnd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 is based on the type of care you provide. The 2024–25 hourly rate caps for each care type are outlined below.</w:t>
            </w: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br/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2911"/>
              <w:gridCol w:w="2300"/>
            </w:tblGrid>
            <w:tr w:rsidR="003221C7" w14:paraId="74B8078D" w14:textId="77777777" w:rsidTr="006E45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09E9D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Care type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1E1B2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Hourly rate cap for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children below school 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C62D4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Hourly rate cap for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school-age children </w:t>
                  </w:r>
                </w:p>
              </w:tc>
            </w:tr>
            <w:tr w:rsidR="003221C7" w14:paraId="111145B2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69053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Centre Based Day Care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BB3C4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$14.29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C4A75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$12.51 </w:t>
                  </w:r>
                </w:p>
              </w:tc>
            </w:tr>
            <w:tr w:rsidR="003221C7" w14:paraId="703BA755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B7350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Outside School Hours Care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39FFF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$14.29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DF4F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$12.51 </w:t>
                  </w:r>
                </w:p>
              </w:tc>
            </w:tr>
            <w:tr w:rsidR="003221C7" w14:paraId="467FAAA6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F4E8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Family Day Care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48B8E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$13.24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A7964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$13.24 </w:t>
                  </w:r>
                </w:p>
              </w:tc>
            </w:tr>
            <w:tr w:rsidR="003221C7" w14:paraId="5F9A5BA9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27A6C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In Home Care (per family)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F4C18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$38.87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6D370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$38.87 </w:t>
                  </w:r>
                </w:p>
              </w:tc>
            </w:tr>
          </w:tbl>
          <w:p w14:paraId="3FBB496C" w14:textId="77777777" w:rsidR="003221C7" w:rsidRDefault="003221C7" w:rsidP="006E45E3">
            <w:pPr>
              <w:spacing w:line="315" w:lineRule="atLeast"/>
              <w:rPr>
                <w:rFonts w:ascii="Arial" w:eastAsia="Times New Roman" w:hAnsi="Arial" w:cs="Arial"/>
                <w:color w:val="5F636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5F6369"/>
                <w:sz w:val="21"/>
                <w:szCs w:val="21"/>
              </w:rPr>
              <w:t xml:space="preserve">  </w:t>
            </w:r>
          </w:p>
          <w:p w14:paraId="087BF0BE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The family income thresholds will also change according to CPI, as outlined below:</w:t>
            </w: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br/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5249"/>
            </w:tblGrid>
            <w:tr w:rsidR="003221C7" w14:paraId="5104C816" w14:textId="77777777" w:rsidTr="006E45E3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F6C76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Family income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0B0A0" w14:textId="77777777" w:rsidR="003221C7" w:rsidRDefault="003221C7" w:rsidP="006E45E3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Subsidy rate</w:t>
                  </w:r>
                </w:p>
              </w:tc>
            </w:tr>
            <w:tr w:rsidR="003221C7" w14:paraId="72584293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CC54A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Up to $83,280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984CC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90% </w:t>
                  </w:r>
                </w:p>
              </w:tc>
            </w:tr>
            <w:tr w:rsidR="003221C7" w14:paraId="0950E39B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EF1A5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More than $83,280 to below $533,280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924AD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Decreasing from 90% </w:t>
                  </w: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br/>
                    <w:t>The percentage decreases by 1% for every $5,000 of income a family earns </w:t>
                  </w:r>
                </w:p>
              </w:tc>
            </w:tr>
            <w:tr w:rsidR="003221C7" w14:paraId="3724492B" w14:textId="77777777" w:rsidTr="006E45E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87437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$533,280 or more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F6A0D" w14:textId="77777777" w:rsidR="003221C7" w:rsidRDefault="003221C7" w:rsidP="006E45E3">
                  <w:pPr>
                    <w:rPr>
                      <w:rFonts w:ascii="Arial" w:eastAsia="Times New Roman" w:hAnsi="Arial" w:cs="Arial"/>
                      <w:color w:val="5F6369"/>
                    </w:rPr>
                  </w:pPr>
                  <w:r>
                    <w:rPr>
                      <w:rFonts w:ascii="Arial" w:eastAsia="Times New Roman" w:hAnsi="Arial" w:cs="Arial"/>
                      <w:color w:val="5F6369"/>
                      <w:sz w:val="21"/>
                      <w:szCs w:val="21"/>
                    </w:rPr>
                    <w:t>0% </w:t>
                  </w:r>
                </w:p>
              </w:tc>
            </w:tr>
          </w:tbl>
          <w:p w14:paraId="0617C54D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A family’s CCS percentage is the amount the government will </w:t>
            </w:r>
            <w:proofErr w:type="spellStart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subsidise</w:t>
            </w:r>
            <w:proofErr w:type="spellEnd"/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>.</w:t>
            </w:r>
          </w:p>
          <w:p w14:paraId="58F8C3CF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Read more about </w:t>
            </w:r>
            <w:hyperlink r:id="rId9" w:history="1">
              <w:r>
                <w:rPr>
                  <w:rStyle w:val="Hyperlink"/>
                  <w:rFonts w:ascii="Roboto" w:eastAsia="Times New Roman" w:hAnsi="Roboto" w:cs="Arial"/>
                  <w:color w:val="2470A0"/>
                  <w:sz w:val="21"/>
                  <w:szCs w:val="21"/>
                </w:rPr>
                <w:t>how much CCS a family can get</w:t>
              </w:r>
            </w:hyperlink>
            <w:r>
              <w:rPr>
                <w:rFonts w:ascii="Roboto" w:eastAsia="Times New Roman" w:hAnsi="Roboto" w:cs="Arial"/>
                <w:color w:val="5F6369"/>
                <w:sz w:val="21"/>
                <w:szCs w:val="21"/>
              </w:rPr>
              <w:t xml:space="preserve"> on our website.</w:t>
            </w:r>
          </w:p>
          <w:p w14:paraId="5A7CB5D0" w14:textId="77777777" w:rsidR="003221C7" w:rsidRDefault="003221C7" w:rsidP="006E45E3">
            <w:pPr>
              <w:spacing w:line="315" w:lineRule="atLeast"/>
              <w:rPr>
                <w:rFonts w:ascii="Roboto" w:eastAsia="Times New Roman" w:hAnsi="Roboto" w:cs="Arial"/>
                <w:color w:val="5F6369"/>
                <w:sz w:val="21"/>
                <w:szCs w:val="21"/>
              </w:rPr>
            </w:pPr>
          </w:p>
        </w:tc>
      </w:tr>
    </w:tbl>
    <w:p w14:paraId="72E50AFE" w14:textId="6EC1F778" w:rsidR="003838AD" w:rsidRPr="00500B0D" w:rsidRDefault="003838AD" w:rsidP="00917CF2">
      <w:pPr>
        <w:tabs>
          <w:tab w:val="left" w:pos="22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3838AD" w:rsidRPr="00500B0D" w:rsidSect="00D439B6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E3B0" w14:textId="77777777" w:rsidR="000031E0" w:rsidRDefault="000031E0" w:rsidP="00732AE5">
      <w:pPr>
        <w:spacing w:after="0" w:line="240" w:lineRule="auto"/>
      </w:pPr>
      <w:r>
        <w:separator/>
      </w:r>
    </w:p>
  </w:endnote>
  <w:endnote w:type="continuationSeparator" w:id="0">
    <w:p w14:paraId="55F1E7D3" w14:textId="77777777" w:rsidR="000031E0" w:rsidRDefault="000031E0" w:rsidP="007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72B2D" w14:textId="77777777" w:rsidR="000031E0" w:rsidRDefault="000031E0" w:rsidP="00732AE5">
      <w:pPr>
        <w:spacing w:after="0" w:line="240" w:lineRule="auto"/>
      </w:pPr>
      <w:r>
        <w:separator/>
      </w:r>
    </w:p>
  </w:footnote>
  <w:footnote w:type="continuationSeparator" w:id="0">
    <w:p w14:paraId="716BD8B1" w14:textId="77777777" w:rsidR="000031E0" w:rsidRDefault="000031E0" w:rsidP="007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9E25" w14:textId="77777777" w:rsidR="00917CF2" w:rsidRDefault="008B6B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7501E71" wp14:editId="17ACA899">
          <wp:simplePos x="0" y="0"/>
          <wp:positionH relativeFrom="column">
            <wp:posOffset>4291584</wp:posOffset>
          </wp:positionH>
          <wp:positionV relativeFrom="paragraph">
            <wp:posOffset>-36576</wp:posOffset>
          </wp:positionV>
          <wp:extent cx="1770773" cy="809309"/>
          <wp:effectExtent l="0" t="0" r="1270" b="0"/>
          <wp:wrapNone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773" cy="80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86F79"/>
    <w:multiLevelType w:val="hybridMultilevel"/>
    <w:tmpl w:val="CCD8F962"/>
    <w:lvl w:ilvl="0" w:tplc="6BB6A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4716"/>
    <w:multiLevelType w:val="hybridMultilevel"/>
    <w:tmpl w:val="F118B41E"/>
    <w:lvl w:ilvl="0" w:tplc="9C387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68155">
    <w:abstractNumId w:val="0"/>
  </w:num>
  <w:num w:numId="2" w16cid:durableId="264503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5"/>
    <w:rsid w:val="000031E0"/>
    <w:rsid w:val="00024FA4"/>
    <w:rsid w:val="000F7342"/>
    <w:rsid w:val="001237A3"/>
    <w:rsid w:val="001377B0"/>
    <w:rsid w:val="002336B6"/>
    <w:rsid w:val="002D250D"/>
    <w:rsid w:val="002E7FD8"/>
    <w:rsid w:val="003221C7"/>
    <w:rsid w:val="003554B1"/>
    <w:rsid w:val="003838AD"/>
    <w:rsid w:val="003A0478"/>
    <w:rsid w:val="00500B0D"/>
    <w:rsid w:val="0058000D"/>
    <w:rsid w:val="005C50B0"/>
    <w:rsid w:val="005F2109"/>
    <w:rsid w:val="00732AE5"/>
    <w:rsid w:val="00781D11"/>
    <w:rsid w:val="007A5860"/>
    <w:rsid w:val="00826AD8"/>
    <w:rsid w:val="00885AE7"/>
    <w:rsid w:val="008B6B27"/>
    <w:rsid w:val="00917CF2"/>
    <w:rsid w:val="009947D4"/>
    <w:rsid w:val="009B4EA2"/>
    <w:rsid w:val="009D58A1"/>
    <w:rsid w:val="00A66CA6"/>
    <w:rsid w:val="00A95A77"/>
    <w:rsid w:val="00AF7122"/>
    <w:rsid w:val="00B47722"/>
    <w:rsid w:val="00BF0883"/>
    <w:rsid w:val="00C14B3E"/>
    <w:rsid w:val="00D22CDE"/>
    <w:rsid w:val="00D439B6"/>
    <w:rsid w:val="00E31E6D"/>
    <w:rsid w:val="00E75E6E"/>
    <w:rsid w:val="00EA4D30"/>
    <w:rsid w:val="00EF2301"/>
    <w:rsid w:val="00EF67EE"/>
    <w:rsid w:val="00F20176"/>
    <w:rsid w:val="00F75AFA"/>
    <w:rsid w:val="00F86E41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97313"/>
  <w15:chartTrackingRefBased/>
  <w15:docId w15:val="{E8719B42-B573-410A-8599-3B56990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1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E5"/>
  </w:style>
  <w:style w:type="paragraph" w:styleId="Footer">
    <w:name w:val="footer"/>
    <w:basedOn w:val="Normal"/>
    <w:link w:val="FooterChar"/>
    <w:uiPriority w:val="99"/>
    <w:unhideWhenUsed/>
    <w:rsid w:val="00732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E5"/>
  </w:style>
  <w:style w:type="paragraph" w:styleId="ListParagraph">
    <w:name w:val="List Paragraph"/>
    <w:basedOn w:val="Normal"/>
    <w:uiPriority w:val="34"/>
    <w:qFormat/>
    <w:rsid w:val="0073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8A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04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5AF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1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umanservices.gov.au/individuals/enablers/your-family-income-estimate/299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s01.safelinks.protection.outlook.com/?url=https%3A%2F%2Fmsg.dese.gov.au%2Flink%2Fid%2Fzzzz666916aa5bd4b489Pzzzz65f10a313effb104%2Fpage.html&amp;data=05%7C02%7Cmelissa.mcdonald2%40education.vic.gov.au%7C8f92e87273a14975bef008dc8a9085c4%7Cd96cb3371a8744cfb69b3cec334a4c1f%7C0%7C0%7C638537600539881247%7CUnknown%7CTWFpbGZsb3d8eyJWIjoiMC4wLjAwMDAiLCJQIjoiV2luMzIiLCJBTiI6Ik1haWwiLCJXVCI6Mn0%3D%7C0%7C%7C%7C&amp;sdata=dghE3irm%2Fs466EqpIO8lCSUZo41iuL82cish%2BZd5UN8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3642-CM01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 care</dc:creator>
  <cp:keywords/>
  <dc:description/>
  <cp:lastModifiedBy>Melissa Mcdonald 2</cp:lastModifiedBy>
  <cp:revision>4</cp:revision>
  <cp:lastPrinted>2024-11-28T23:05:00Z</cp:lastPrinted>
  <dcterms:created xsi:type="dcterms:W3CDTF">2024-11-28T21:00:00Z</dcterms:created>
  <dcterms:modified xsi:type="dcterms:W3CDTF">2024-11-28T23:22:00Z</dcterms:modified>
</cp:coreProperties>
</file>